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819FD2B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0E17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BEE0B7C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E178C" w:rsidRPr="000E17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Trimbow (beclometasoni dipropionas + formoteroli fumaras + glycopyrronii bromidum</w:t>
            </w:r>
            <w:r w:rsidR="000E17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0E178C" w:rsidRPr="000E17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 wynikającym ze złożonego wniosku: leczenie podtrzymujące astmy u pacjentów z niewystarczającą kontrolą objawów choroby po zastosowaniu produktu złożonego z długo działającego agonisty receptorów beta-2 i średnich dawek kortykosteroidu wziewnego, u</w:t>
            </w:r>
            <w:r w:rsidR="000E17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0E178C" w:rsidRPr="000E17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których wystąpiło jedno lub więcej zaostrzeń astmy w ciągu poprzedniego rok</w:t>
            </w:r>
            <w:r w:rsidR="000E17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B3E2DC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C0DC19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B751" w14:textId="77777777" w:rsidR="00265315" w:rsidRDefault="00265315" w:rsidP="005E0437">
      <w:pPr>
        <w:spacing w:after="0" w:line="240" w:lineRule="auto"/>
      </w:pPr>
      <w:r>
        <w:separator/>
      </w:r>
    </w:p>
  </w:endnote>
  <w:endnote w:type="continuationSeparator" w:id="0">
    <w:p w14:paraId="79B0962D" w14:textId="77777777" w:rsidR="00265315" w:rsidRDefault="0026531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554E" w14:textId="77777777" w:rsidR="00265315" w:rsidRDefault="00265315" w:rsidP="005E0437">
      <w:pPr>
        <w:spacing w:after="0" w:line="240" w:lineRule="auto"/>
      </w:pPr>
      <w:r>
        <w:separator/>
      </w:r>
    </w:p>
  </w:footnote>
  <w:footnote w:type="continuationSeparator" w:id="0">
    <w:p w14:paraId="01C96EE9" w14:textId="77777777" w:rsidR="00265315" w:rsidRDefault="00265315" w:rsidP="005E0437">
      <w:pPr>
        <w:spacing w:after="0" w:line="240" w:lineRule="auto"/>
      </w:pPr>
      <w:r>
        <w:continuationSeparator/>
      </w:r>
    </w:p>
  </w:footnote>
  <w:footnote w:id="1">
    <w:p w14:paraId="0F288D9E" w14:textId="5165587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(Dz. U. z 202</w:t>
      </w:r>
      <w:r w:rsidR="001E24D5">
        <w:rPr>
          <w:rFonts w:ascii="Arial" w:hAnsi="Arial" w:cs="Arial"/>
          <w:i/>
          <w:sz w:val="16"/>
          <w:szCs w:val="16"/>
        </w:rPr>
        <w:t>1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 r., poz.</w:t>
      </w:r>
      <w:r w:rsidR="007B52C1">
        <w:rPr>
          <w:rFonts w:ascii="Arial" w:hAnsi="Arial" w:cs="Arial"/>
          <w:i/>
          <w:sz w:val="16"/>
          <w:szCs w:val="16"/>
        </w:rPr>
        <w:t>523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7FA2121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F4B1E0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0853FA2B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</w:t>
      </w:r>
      <w:r w:rsidR="00B47AC9" w:rsidRPr="00B47AC9">
        <w:t>Dz. U. z 2020 r., poz. 357, z późn.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0E178C"/>
    <w:rsid w:val="00103F5F"/>
    <w:rsid w:val="0014371F"/>
    <w:rsid w:val="00152F5D"/>
    <w:rsid w:val="001D21EA"/>
    <w:rsid w:val="001E24D5"/>
    <w:rsid w:val="002209E7"/>
    <w:rsid w:val="00265315"/>
    <w:rsid w:val="002A33D2"/>
    <w:rsid w:val="003052E6"/>
    <w:rsid w:val="00312C23"/>
    <w:rsid w:val="00332782"/>
    <w:rsid w:val="003E490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906DD"/>
    <w:rsid w:val="007B52C1"/>
    <w:rsid w:val="007C5D20"/>
    <w:rsid w:val="007D6E92"/>
    <w:rsid w:val="008731FC"/>
    <w:rsid w:val="008A5DF2"/>
    <w:rsid w:val="008B57D8"/>
    <w:rsid w:val="008B5BBE"/>
    <w:rsid w:val="009556C6"/>
    <w:rsid w:val="00975736"/>
    <w:rsid w:val="009A6875"/>
    <w:rsid w:val="00A07B53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DF1976"/>
    <w:rsid w:val="00E134C5"/>
    <w:rsid w:val="00EC363A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Andrzej Kalbarczyk</cp:lastModifiedBy>
  <cp:revision>4</cp:revision>
  <dcterms:created xsi:type="dcterms:W3CDTF">2021-06-16T16:24:00Z</dcterms:created>
  <dcterms:modified xsi:type="dcterms:W3CDTF">2021-06-18T06:21:00Z</dcterms:modified>
</cp:coreProperties>
</file>